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24A0" w14:textId="50F997DD" w:rsidR="00C92384" w:rsidRPr="0050249E" w:rsidRDefault="006D5953" w:rsidP="00C92384">
      <w:pPr>
        <w:pStyle w:val="H1"/>
        <w:rPr>
          <w:rFonts w:asciiTheme="minorHAnsi" w:hAnsiTheme="minorHAnsi" w:cstheme="minorHAnsi"/>
        </w:rPr>
      </w:pPr>
      <w:bookmarkStart w:id="0" w:name="_Toc372294208"/>
      <w:bookmarkStart w:id="1" w:name="_Toc106888097"/>
      <w:bookmarkStart w:id="2" w:name="_Hlk106808236"/>
      <w:r>
        <w:rPr>
          <w:rFonts w:asciiTheme="minorHAnsi" w:hAnsiTheme="minorHAnsi" w:cstheme="minorHAnsi"/>
        </w:rPr>
        <w:t xml:space="preserve">66. </w:t>
      </w:r>
      <w:r w:rsidR="00C92384" w:rsidRPr="0050249E">
        <w:rPr>
          <w:rFonts w:asciiTheme="minorHAnsi" w:hAnsiTheme="minorHAnsi" w:cstheme="minorHAnsi"/>
        </w:rPr>
        <w:t xml:space="preserve">Data Protection and Confidentiality </w:t>
      </w:r>
      <w:bookmarkEnd w:id="0"/>
      <w:bookmarkEnd w:id="1"/>
    </w:p>
    <w:p w14:paraId="1BC8E412" w14:textId="77777777" w:rsidR="00C92384" w:rsidRPr="0050249E" w:rsidRDefault="00C92384" w:rsidP="00C92384">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92384" w:rsidRPr="0050249E" w14:paraId="77CF867D" w14:textId="77777777" w:rsidTr="003933FF">
        <w:trPr>
          <w:cantSplit/>
          <w:trHeight w:val="209"/>
          <w:jc w:val="center"/>
        </w:trPr>
        <w:tc>
          <w:tcPr>
            <w:tcW w:w="3082" w:type="dxa"/>
            <w:vAlign w:val="center"/>
          </w:tcPr>
          <w:p w14:paraId="04E24722" w14:textId="77777777" w:rsidR="00C92384" w:rsidRPr="0050249E" w:rsidRDefault="00C92384" w:rsidP="003933FF">
            <w:pPr>
              <w:pStyle w:val="MeetsEYFS"/>
              <w:jc w:val="center"/>
              <w:rPr>
                <w:rFonts w:asciiTheme="minorHAnsi" w:hAnsiTheme="minorHAnsi" w:cstheme="minorHAnsi"/>
              </w:rPr>
            </w:pPr>
            <w:r w:rsidRPr="0050249E">
              <w:rPr>
                <w:rFonts w:asciiTheme="minorHAnsi" w:hAnsiTheme="minorHAnsi" w:cstheme="minorHAnsi"/>
              </w:rPr>
              <w:t>EYFS: 3.69-3.72, 3.80</w:t>
            </w:r>
          </w:p>
        </w:tc>
      </w:tr>
    </w:tbl>
    <w:p w14:paraId="6F6770E1" w14:textId="77777777" w:rsidR="00C92384" w:rsidRPr="0050249E" w:rsidRDefault="00C92384" w:rsidP="00C92384">
      <w:pPr>
        <w:rPr>
          <w:rFonts w:asciiTheme="minorHAnsi" w:hAnsiTheme="minorHAnsi" w:cstheme="minorHAnsi"/>
        </w:rPr>
      </w:pPr>
    </w:p>
    <w:p w14:paraId="6E625129" w14:textId="77777777" w:rsidR="00C92384" w:rsidRPr="0050249E" w:rsidRDefault="00C92384" w:rsidP="00C92384">
      <w:pPr>
        <w:rPr>
          <w:rFonts w:asciiTheme="minorHAnsi" w:hAnsiTheme="minorHAnsi" w:cstheme="minorHAnsi"/>
        </w:rPr>
      </w:pPr>
      <w:r w:rsidRPr="0050249E">
        <w:rPr>
          <w:rFonts w:asciiTheme="minorHAnsi" w:hAnsiTheme="minorHAnsi" w:cstheme="minorHAnsi"/>
        </w:rPr>
        <w:t>At</w:t>
      </w:r>
      <w:r w:rsidRPr="009C3112">
        <w:rPr>
          <w:rFonts w:asciiTheme="minorHAnsi" w:hAnsiTheme="minorHAnsi" w:cstheme="minorHAnsi"/>
        </w:rPr>
        <w:t xml:space="preserve"> Ridgemount Cottage Nursery School w</w:t>
      </w:r>
      <w:r w:rsidRPr="0050249E">
        <w:rPr>
          <w:rFonts w:asciiTheme="minorHAnsi" w:hAnsiTheme="minorHAnsi" w:cstheme="minorHAnsi"/>
        </w:rPr>
        <w:t xml:space="preserve">e recognise that we hold sensitive/confidential information about children and their families and the staff we employ. This information is used to meet children’s needs, for registers, </w:t>
      </w:r>
      <w:proofErr w:type="gramStart"/>
      <w:r w:rsidRPr="0050249E">
        <w:rPr>
          <w:rFonts w:asciiTheme="minorHAnsi" w:hAnsiTheme="minorHAnsi" w:cstheme="minorHAnsi"/>
        </w:rPr>
        <w:t>invoices</w:t>
      </w:r>
      <w:proofErr w:type="gramEnd"/>
      <w:r w:rsidRPr="0050249E">
        <w:rPr>
          <w:rFonts w:asciiTheme="minorHAnsi" w:hAnsiTheme="minorHAnsi" w:cstheme="minorHAnsi"/>
        </w:rPr>
        <w:t xml:space="preserve">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p>
    <w:p w14:paraId="4CD0819D" w14:textId="77777777" w:rsidR="00C92384" w:rsidRPr="0050249E" w:rsidRDefault="00C92384" w:rsidP="00C92384">
      <w:pPr>
        <w:rPr>
          <w:rFonts w:asciiTheme="minorHAnsi" w:hAnsiTheme="minorHAnsi" w:cstheme="minorHAnsi"/>
        </w:rPr>
      </w:pPr>
    </w:p>
    <w:p w14:paraId="76093747" w14:textId="77777777" w:rsidR="00C92384" w:rsidRPr="0050249E" w:rsidRDefault="00C92384" w:rsidP="00C92384">
      <w:pPr>
        <w:rPr>
          <w:rFonts w:asciiTheme="minorHAnsi" w:hAnsiTheme="minorHAnsi" w:cstheme="minorHAnsi"/>
          <w:b/>
        </w:rPr>
      </w:pPr>
      <w:r w:rsidRPr="0050249E">
        <w:rPr>
          <w:rFonts w:asciiTheme="minorHAnsi" w:hAnsiTheme="minorHAnsi" w:cstheme="minorHAnsi"/>
          <w:b/>
        </w:rPr>
        <w:t>Legal requirements</w:t>
      </w:r>
    </w:p>
    <w:p w14:paraId="5A9A976D" w14:textId="77777777" w:rsidR="00C92384" w:rsidRPr="0050249E" w:rsidRDefault="00C92384" w:rsidP="00C92384">
      <w:pPr>
        <w:numPr>
          <w:ilvl w:val="0"/>
          <w:numId w:val="1"/>
        </w:numPr>
        <w:rPr>
          <w:rFonts w:asciiTheme="minorHAnsi" w:hAnsiTheme="minorHAnsi" w:cstheme="minorHAnsi"/>
        </w:rPr>
      </w:pPr>
      <w:r w:rsidRPr="0050249E">
        <w:rPr>
          <w:rFonts w:asciiTheme="minorHAnsi" w:hAnsiTheme="minorHAnsi" w:cstheme="minorHAnsi"/>
        </w:rPr>
        <w:t xml:space="preserve">We follow the legal requirements set out in the Statutory Framework for the Early Years Foundation Stage (EYFS) 2021 and accompanying regulations about the information we must hold about registered children and their families and the staff working at the </w:t>
      </w:r>
      <w:proofErr w:type="gramStart"/>
      <w:r w:rsidRPr="0050249E">
        <w:rPr>
          <w:rFonts w:asciiTheme="minorHAnsi" w:hAnsiTheme="minorHAnsi" w:cstheme="minorHAnsi"/>
        </w:rPr>
        <w:t>nursery</w:t>
      </w:r>
      <w:proofErr w:type="gramEnd"/>
      <w:r w:rsidRPr="0050249E">
        <w:rPr>
          <w:rFonts w:asciiTheme="minorHAnsi" w:hAnsiTheme="minorHAnsi" w:cstheme="minorHAnsi"/>
        </w:rPr>
        <w:t xml:space="preserve"> </w:t>
      </w:r>
    </w:p>
    <w:p w14:paraId="77B01B84" w14:textId="77777777" w:rsidR="00C92384" w:rsidRPr="0050249E" w:rsidRDefault="00C92384" w:rsidP="00C92384">
      <w:pPr>
        <w:numPr>
          <w:ilvl w:val="0"/>
          <w:numId w:val="1"/>
        </w:numPr>
        <w:rPr>
          <w:rFonts w:asciiTheme="minorHAnsi" w:hAnsiTheme="minorHAnsi" w:cstheme="minorHAnsi"/>
        </w:rPr>
      </w:pPr>
      <w:r w:rsidRPr="0050249E">
        <w:rPr>
          <w:rFonts w:asciiTheme="minorHAnsi" w:hAnsiTheme="minorHAnsi" w:cstheme="minorHAnsi"/>
        </w:rPr>
        <w:t xml:space="preserve">We follow the requirements of the General Data Protection Regulation (Regulation (EU) 2016/679 (GDPR), Data Protection Act 2018 and the Freedom of Information Act 2000 </w:t>
      </w:r>
      <w:proofErr w:type="gramStart"/>
      <w:r w:rsidRPr="0050249E">
        <w:rPr>
          <w:rFonts w:asciiTheme="minorHAnsi" w:hAnsiTheme="minorHAnsi" w:cstheme="minorHAnsi"/>
        </w:rPr>
        <w:t>with regard to</w:t>
      </w:r>
      <w:proofErr w:type="gramEnd"/>
      <w:r w:rsidRPr="0050249E">
        <w:rPr>
          <w:rFonts w:asciiTheme="minorHAnsi" w:hAnsiTheme="minorHAnsi" w:cstheme="minorHAnsi"/>
        </w:rPr>
        <w:t xml:space="preserve"> the storage of data and access to it. </w:t>
      </w:r>
    </w:p>
    <w:p w14:paraId="3A1C9EE0" w14:textId="77777777" w:rsidR="00C92384" w:rsidRPr="0050249E" w:rsidRDefault="00C92384" w:rsidP="00C92384">
      <w:pPr>
        <w:rPr>
          <w:rFonts w:asciiTheme="minorHAnsi" w:hAnsiTheme="minorHAnsi" w:cstheme="minorHAnsi"/>
        </w:rPr>
      </w:pPr>
    </w:p>
    <w:p w14:paraId="7707BE08" w14:textId="77777777" w:rsidR="00C92384" w:rsidRPr="0050249E" w:rsidRDefault="00C92384" w:rsidP="00C92384">
      <w:pPr>
        <w:rPr>
          <w:rFonts w:asciiTheme="minorHAnsi" w:hAnsiTheme="minorHAnsi" w:cstheme="minorHAnsi"/>
          <w:b/>
        </w:rPr>
      </w:pPr>
      <w:r w:rsidRPr="0050249E">
        <w:rPr>
          <w:rFonts w:asciiTheme="minorHAnsi" w:hAnsiTheme="minorHAnsi" w:cstheme="minorHAnsi"/>
          <w:b/>
        </w:rPr>
        <w:t>Procedures</w:t>
      </w:r>
    </w:p>
    <w:p w14:paraId="7F121DC2" w14:textId="77777777" w:rsidR="00C92384" w:rsidRPr="0050249E" w:rsidRDefault="00C92384" w:rsidP="00C92384">
      <w:pPr>
        <w:rPr>
          <w:rFonts w:asciiTheme="minorHAnsi" w:hAnsiTheme="minorHAnsi" w:cstheme="minorHAnsi"/>
        </w:rPr>
      </w:pPr>
      <w:r w:rsidRPr="0050249E">
        <w:rPr>
          <w:rFonts w:asciiTheme="minorHAnsi" w:hAnsiTheme="minorHAnsi" w:cstheme="minorHAnsi"/>
        </w:rPr>
        <w:t xml:space="preserve">It is our intention to respect the privacy of children and their </w:t>
      </w:r>
      <w:proofErr w:type="gramStart"/>
      <w:r w:rsidRPr="0050249E">
        <w:rPr>
          <w:rFonts w:asciiTheme="minorHAnsi" w:hAnsiTheme="minorHAnsi" w:cstheme="minorHAnsi"/>
        </w:rPr>
        <w:t>families</w:t>
      </w:r>
      <w:proofErr w:type="gramEnd"/>
      <w:r w:rsidRPr="0050249E">
        <w:rPr>
          <w:rFonts w:asciiTheme="minorHAnsi" w:hAnsiTheme="minorHAnsi" w:cstheme="minorHAnsi"/>
        </w:rPr>
        <w:t xml:space="preserve"> and we do so by:</w:t>
      </w:r>
    </w:p>
    <w:p w14:paraId="750C8832"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Storing confidential records in a locked filing cabinet or on the office computer with files that are password </w:t>
      </w:r>
      <w:proofErr w:type="gramStart"/>
      <w:r w:rsidRPr="0050249E">
        <w:rPr>
          <w:rFonts w:asciiTheme="minorHAnsi" w:hAnsiTheme="minorHAnsi" w:cstheme="minorHAnsi"/>
        </w:rPr>
        <w:t>protected</w:t>
      </w:r>
      <w:proofErr w:type="gramEnd"/>
    </w:p>
    <w:p w14:paraId="7CD1D594"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w:t>
      </w:r>
      <w:r w:rsidRPr="0050249E">
        <w:rPr>
          <w:rFonts w:asciiTheme="minorHAnsi" w:hAnsiTheme="minorHAnsi" w:cstheme="minorHAnsi"/>
          <w:highlight w:val="yellow"/>
        </w:rPr>
        <w:t>It is not shared with friends and family, or part of any social discussions outside of the setting</w:t>
      </w:r>
      <w:r w:rsidRPr="0050249E">
        <w:rPr>
          <w:rFonts w:asciiTheme="minorHAnsi" w:hAnsiTheme="minorHAnsi" w:cstheme="minorHAnsi"/>
        </w:rPr>
        <w:t xml:space="preserve">. If staff breach any confidentiality provisions, this may result in disciplinary action and, in serious cases, dismissal. Students on placement in the nursery are advised of our confidentiality policy and required to respect </w:t>
      </w:r>
      <w:proofErr w:type="gramStart"/>
      <w:r w:rsidRPr="0050249E">
        <w:rPr>
          <w:rFonts w:asciiTheme="minorHAnsi" w:hAnsiTheme="minorHAnsi" w:cstheme="minorHAnsi"/>
        </w:rPr>
        <w:t>it</w:t>
      </w:r>
      <w:proofErr w:type="gramEnd"/>
    </w:p>
    <w:p w14:paraId="18FB92DE"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Ensuring that all staff, volunteers and students are aware that information about children and families is confidential and only for use within the nursery and to support the child’s best interests with parental </w:t>
      </w:r>
      <w:proofErr w:type="gramStart"/>
      <w:r w:rsidRPr="0050249E">
        <w:rPr>
          <w:rFonts w:asciiTheme="minorHAnsi" w:hAnsiTheme="minorHAnsi" w:cstheme="minorHAnsi"/>
        </w:rPr>
        <w:t>permission</w:t>
      </w:r>
      <w:proofErr w:type="gramEnd"/>
    </w:p>
    <w:p w14:paraId="063E0B1F"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Ensuring that parents have access to files and records of their own children but not to those of any other child, other than where relevant professionals such as the police or local authority children’s social care team decide this is not in the child’s best </w:t>
      </w:r>
      <w:proofErr w:type="gramStart"/>
      <w:r w:rsidRPr="0050249E">
        <w:rPr>
          <w:rFonts w:asciiTheme="minorHAnsi" w:hAnsiTheme="minorHAnsi" w:cstheme="minorHAnsi"/>
        </w:rPr>
        <w:t>interest</w:t>
      </w:r>
      <w:proofErr w:type="gramEnd"/>
    </w:p>
    <w:p w14:paraId="153D47C8"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Ensuring all staff are aware that this information is confidential and only for use within the nursery setting. If any of this information is requested for whatever reason, the parent’s permission will always be sought other than in the safeguarding circumstances </w:t>
      </w:r>
      <w:proofErr w:type="gramStart"/>
      <w:r w:rsidRPr="0050249E">
        <w:rPr>
          <w:rFonts w:asciiTheme="minorHAnsi" w:hAnsiTheme="minorHAnsi" w:cstheme="minorHAnsi"/>
        </w:rPr>
        <w:t>above</w:t>
      </w:r>
      <w:proofErr w:type="gramEnd"/>
    </w:p>
    <w:p w14:paraId="6AF77AE0"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lastRenderedPageBreak/>
        <w:t xml:space="preserve">Ensuring staff do not discuss personal information given by parents with other members of staff, except where it affects planning for the child's </w:t>
      </w:r>
      <w:proofErr w:type="gramStart"/>
      <w:r w:rsidRPr="0050249E">
        <w:rPr>
          <w:rFonts w:asciiTheme="minorHAnsi" w:hAnsiTheme="minorHAnsi" w:cstheme="minorHAnsi"/>
        </w:rPr>
        <w:t>needs</w:t>
      </w:r>
      <w:proofErr w:type="gramEnd"/>
    </w:p>
    <w:p w14:paraId="3331DE8F"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Ensuring staff, students and volunteers are aware of and follow our social networking policy in relation to </w:t>
      </w:r>
      <w:proofErr w:type="gramStart"/>
      <w:r w:rsidRPr="0050249E">
        <w:rPr>
          <w:rFonts w:asciiTheme="minorHAnsi" w:hAnsiTheme="minorHAnsi" w:cstheme="minorHAnsi"/>
        </w:rPr>
        <w:t>confidentiality</w:t>
      </w:r>
      <w:proofErr w:type="gramEnd"/>
      <w:r w:rsidRPr="0050249E">
        <w:rPr>
          <w:rFonts w:asciiTheme="minorHAnsi" w:hAnsiTheme="minorHAnsi" w:cstheme="minorHAnsi"/>
        </w:rPr>
        <w:t xml:space="preserve"> </w:t>
      </w:r>
    </w:p>
    <w:p w14:paraId="1B33DF1B"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Ensuring issues concerning the employment of staff remain confidential to the people directly involved with making personnel </w:t>
      </w:r>
      <w:proofErr w:type="gramStart"/>
      <w:r w:rsidRPr="0050249E">
        <w:rPr>
          <w:rFonts w:asciiTheme="minorHAnsi" w:hAnsiTheme="minorHAnsi" w:cstheme="minorHAnsi"/>
        </w:rPr>
        <w:t>decisions</w:t>
      </w:r>
      <w:proofErr w:type="gramEnd"/>
    </w:p>
    <w:p w14:paraId="3002C967" w14:textId="77777777" w:rsidR="00C92384" w:rsidRPr="0050249E" w:rsidRDefault="00C92384" w:rsidP="00C92384">
      <w:pPr>
        <w:numPr>
          <w:ilvl w:val="0"/>
          <w:numId w:val="2"/>
        </w:numPr>
        <w:rPr>
          <w:rFonts w:asciiTheme="minorHAnsi" w:hAnsiTheme="minorHAnsi" w:cstheme="minorHAnsi"/>
        </w:rPr>
      </w:pPr>
      <w:r w:rsidRPr="0050249E">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75F54FE7" w14:textId="77777777" w:rsidR="00C92384" w:rsidRPr="0050249E" w:rsidRDefault="00C92384" w:rsidP="00C92384">
      <w:pPr>
        <w:rPr>
          <w:rFonts w:asciiTheme="minorHAnsi" w:hAnsiTheme="minorHAnsi" w:cstheme="minorHAnsi"/>
        </w:rPr>
      </w:pPr>
    </w:p>
    <w:p w14:paraId="5F0748CD" w14:textId="77777777" w:rsidR="00C92384" w:rsidRDefault="00C92384" w:rsidP="00C92384">
      <w:pPr>
        <w:rPr>
          <w:rFonts w:asciiTheme="minorHAnsi" w:hAnsiTheme="minorHAnsi" w:cstheme="minorHAnsi"/>
        </w:rPr>
      </w:pPr>
      <w:r w:rsidRPr="0050249E">
        <w:rPr>
          <w:rFonts w:asciiTheme="minorHAnsi" w:hAnsiTheme="minorHAnsi" w:cstheme="minorHAnsi"/>
        </w:rPr>
        <w:t>All the undertakings above are subject to the paramount commitment of the nursery, which is to the safety and well-being of the child.</w:t>
      </w:r>
      <w:r>
        <w:rPr>
          <w:rFonts w:asciiTheme="minorHAnsi" w:hAnsiTheme="minorHAnsi" w:cstheme="minorHAnsi"/>
        </w:rPr>
        <w:t xml:space="preserve"> </w:t>
      </w:r>
    </w:p>
    <w:p w14:paraId="3580D24A" w14:textId="77777777" w:rsidR="00C92384" w:rsidRDefault="00C92384" w:rsidP="00C92384">
      <w:pPr>
        <w:rPr>
          <w:rFonts w:asciiTheme="minorHAnsi" w:hAnsiTheme="minorHAnsi" w:cstheme="minorHAnsi"/>
        </w:rPr>
      </w:pPr>
    </w:p>
    <w:p w14:paraId="2A10375A" w14:textId="77777777" w:rsidR="00C92384" w:rsidRPr="00D82B11" w:rsidRDefault="00C92384" w:rsidP="00C92384">
      <w:pPr>
        <w:rPr>
          <w:rFonts w:ascii="Calibri" w:hAnsi="Calibri" w:cs="Calibri"/>
          <w:b/>
          <w:color w:val="4F81BD"/>
        </w:rPr>
      </w:pPr>
      <w:r w:rsidRPr="00D82B11">
        <w:rPr>
          <w:rFonts w:ascii="Calibri" w:hAnsi="Calibri" w:cs="Calibri"/>
          <w:b/>
          <w:color w:val="4F81BD"/>
        </w:rPr>
        <w:t>Staff data</w:t>
      </w:r>
    </w:p>
    <w:p w14:paraId="4B2842B3" w14:textId="77777777" w:rsidR="00C92384" w:rsidRPr="00D82B11" w:rsidRDefault="00C92384" w:rsidP="00C92384">
      <w:pPr>
        <w:rPr>
          <w:rFonts w:ascii="Calibri" w:hAnsi="Calibri" w:cs="Calibri"/>
          <w:bCs/>
        </w:rPr>
      </w:pPr>
      <w:r w:rsidRPr="00D82B11">
        <w:rPr>
          <w:rFonts w:ascii="Calibri" w:hAnsi="Calibri" w:cs="Calibri"/>
          <w:bCs/>
        </w:rPr>
        <w:t>Details of staff contact details, references, bank accounts and payments are stored in a locked cupboard in the main office.  The information is only “shared” for HMRC, safeguarding or other legitimate purposes or with written consent.</w:t>
      </w:r>
    </w:p>
    <w:p w14:paraId="6293A00C" w14:textId="77777777" w:rsidR="00C92384" w:rsidRPr="00D82B11" w:rsidRDefault="00C92384" w:rsidP="00C92384">
      <w:pPr>
        <w:numPr>
          <w:ilvl w:val="0"/>
          <w:numId w:val="6"/>
        </w:numPr>
        <w:jc w:val="left"/>
        <w:rPr>
          <w:rFonts w:ascii="Calibri" w:hAnsi="Calibri" w:cs="Calibri"/>
          <w:bCs/>
        </w:rPr>
      </w:pPr>
      <w:r w:rsidRPr="00D82B11">
        <w:rPr>
          <w:rFonts w:ascii="Calibri" w:hAnsi="Calibri" w:cs="Calibri"/>
          <w:bCs/>
        </w:rPr>
        <w:t xml:space="preserve">Employment records kept for 3 years – for litigation </w:t>
      </w:r>
      <w:proofErr w:type="gramStart"/>
      <w:r w:rsidRPr="00D82B11">
        <w:rPr>
          <w:rFonts w:ascii="Calibri" w:hAnsi="Calibri" w:cs="Calibri"/>
          <w:bCs/>
        </w:rPr>
        <w:t>reasons</w:t>
      </w:r>
      <w:proofErr w:type="gramEnd"/>
      <w:r w:rsidRPr="00D82B11">
        <w:rPr>
          <w:rFonts w:ascii="Calibri" w:hAnsi="Calibri" w:cs="Calibri"/>
          <w:bCs/>
        </w:rPr>
        <w:t xml:space="preserve"> </w:t>
      </w:r>
    </w:p>
    <w:p w14:paraId="546FD017" w14:textId="77777777" w:rsidR="00C92384" w:rsidRPr="00D82B11" w:rsidRDefault="00C92384" w:rsidP="00C92384">
      <w:pPr>
        <w:numPr>
          <w:ilvl w:val="0"/>
          <w:numId w:val="6"/>
        </w:numPr>
        <w:jc w:val="left"/>
        <w:rPr>
          <w:rFonts w:ascii="Calibri" w:hAnsi="Calibri" w:cs="Calibri"/>
          <w:bCs/>
        </w:rPr>
      </w:pPr>
      <w:r w:rsidRPr="00D82B11">
        <w:rPr>
          <w:rFonts w:ascii="Calibri" w:hAnsi="Calibri" w:cs="Calibri"/>
          <w:bCs/>
        </w:rPr>
        <w:t>Payment records kept for 7 years – for HMRC reasons.</w:t>
      </w:r>
    </w:p>
    <w:p w14:paraId="608ED320" w14:textId="77777777" w:rsidR="00C92384" w:rsidRPr="006E4C06" w:rsidRDefault="00C92384" w:rsidP="00C92384">
      <w:pPr>
        <w:rPr>
          <w:rFonts w:asciiTheme="minorHAnsi" w:hAnsiTheme="minorHAnsi" w:cstheme="minorHAnsi"/>
          <w:b/>
          <w:color w:val="4F81BD"/>
        </w:rPr>
      </w:pPr>
      <w:r w:rsidRPr="006E4C06">
        <w:rPr>
          <w:rFonts w:asciiTheme="minorHAnsi" w:hAnsiTheme="minorHAnsi" w:cstheme="minorHAnsi"/>
          <w:b/>
          <w:color w:val="4F81BD"/>
        </w:rPr>
        <w:t>Pupil’s data</w:t>
      </w:r>
    </w:p>
    <w:p w14:paraId="62466B7C" w14:textId="77777777" w:rsidR="00C92384" w:rsidRPr="006E4C06" w:rsidRDefault="00C92384" w:rsidP="00C92384">
      <w:pPr>
        <w:rPr>
          <w:rFonts w:asciiTheme="minorHAnsi" w:hAnsiTheme="minorHAnsi" w:cstheme="minorHAnsi"/>
          <w:bCs/>
        </w:rPr>
      </w:pPr>
      <w:r w:rsidRPr="006E4C06">
        <w:rPr>
          <w:rFonts w:asciiTheme="minorHAnsi" w:hAnsiTheme="minorHAnsi" w:cstheme="minorHAnsi"/>
          <w:bCs/>
        </w:rPr>
        <w:t xml:space="preserve">In general children’s personal data is erased 6 weeks after the pupil leaves Ridgemount Nursery.  </w:t>
      </w:r>
    </w:p>
    <w:p w14:paraId="42964D5D" w14:textId="77777777" w:rsidR="00C92384" w:rsidRPr="006E4C06" w:rsidRDefault="00C92384" w:rsidP="00C92384">
      <w:pPr>
        <w:rPr>
          <w:rFonts w:asciiTheme="minorHAnsi" w:hAnsiTheme="minorHAnsi" w:cstheme="minorHAnsi"/>
          <w:bCs/>
        </w:rPr>
      </w:pPr>
      <w:r w:rsidRPr="006E4C06">
        <w:rPr>
          <w:rFonts w:asciiTheme="minorHAnsi" w:hAnsiTheme="minorHAnsi" w:cstheme="minorHAnsi"/>
          <w:bCs/>
        </w:rPr>
        <w:t>This period is to allow accurate records to be forwarded to other settings and schools to which children/ staff transfer.</w:t>
      </w:r>
    </w:p>
    <w:p w14:paraId="1B22B00B" w14:textId="77777777" w:rsidR="00C92384" w:rsidRPr="006E4C06" w:rsidRDefault="00C92384" w:rsidP="00C92384">
      <w:pPr>
        <w:numPr>
          <w:ilvl w:val="0"/>
          <w:numId w:val="6"/>
        </w:numPr>
        <w:jc w:val="left"/>
        <w:rPr>
          <w:rFonts w:asciiTheme="minorHAnsi" w:hAnsiTheme="minorHAnsi" w:cstheme="minorHAnsi"/>
          <w:bCs/>
        </w:rPr>
      </w:pPr>
      <w:r w:rsidRPr="006E4C06">
        <w:rPr>
          <w:rFonts w:asciiTheme="minorHAnsi" w:hAnsiTheme="minorHAnsi" w:cstheme="minorHAnsi"/>
          <w:bCs/>
        </w:rPr>
        <w:t>SEN records kept for 1 year.</w:t>
      </w:r>
    </w:p>
    <w:p w14:paraId="1CC865DF" w14:textId="77777777" w:rsidR="00C92384" w:rsidRPr="006E4C06" w:rsidRDefault="00C92384" w:rsidP="00C92384">
      <w:pPr>
        <w:numPr>
          <w:ilvl w:val="0"/>
          <w:numId w:val="6"/>
        </w:numPr>
        <w:jc w:val="left"/>
        <w:rPr>
          <w:rFonts w:asciiTheme="minorHAnsi" w:hAnsiTheme="minorHAnsi" w:cstheme="minorHAnsi"/>
          <w:bCs/>
        </w:rPr>
      </w:pPr>
      <w:r w:rsidRPr="006E4C06">
        <w:rPr>
          <w:rFonts w:asciiTheme="minorHAnsi" w:hAnsiTheme="minorHAnsi" w:cstheme="minorHAnsi"/>
          <w:bCs/>
        </w:rPr>
        <w:t>Accident records kept until the “child” is 21 years old.</w:t>
      </w:r>
    </w:p>
    <w:p w14:paraId="4EF8E79D" w14:textId="77777777" w:rsidR="00C92384" w:rsidRPr="006E4C06" w:rsidRDefault="00C92384" w:rsidP="00C92384">
      <w:pPr>
        <w:numPr>
          <w:ilvl w:val="0"/>
          <w:numId w:val="6"/>
        </w:numPr>
        <w:jc w:val="left"/>
        <w:rPr>
          <w:rFonts w:asciiTheme="minorHAnsi" w:hAnsiTheme="minorHAnsi" w:cstheme="minorHAnsi"/>
          <w:bCs/>
        </w:rPr>
      </w:pPr>
      <w:r w:rsidRPr="006E4C06">
        <w:rPr>
          <w:rFonts w:asciiTheme="minorHAnsi" w:hAnsiTheme="minorHAnsi" w:cstheme="minorHAnsi"/>
          <w:bCs/>
        </w:rPr>
        <w:t>Safeguarding records are kept for 6 years after last contact with the service.</w:t>
      </w:r>
    </w:p>
    <w:p w14:paraId="3DDA5671" w14:textId="77777777" w:rsidR="00C92384" w:rsidRDefault="00C92384" w:rsidP="00C92384">
      <w:pPr>
        <w:rPr>
          <w:rFonts w:asciiTheme="minorHAnsi" w:hAnsiTheme="minorHAnsi" w:cstheme="minorHAnsi"/>
          <w:bCs/>
        </w:rPr>
      </w:pPr>
      <w:r w:rsidRPr="006E4C06">
        <w:rPr>
          <w:rFonts w:asciiTheme="minorHAnsi" w:hAnsiTheme="minorHAnsi" w:cstheme="minorHAnsi"/>
          <w:bCs/>
        </w:rPr>
        <w:t xml:space="preserve">Records of any reportable death, injury, </w:t>
      </w:r>
      <w:proofErr w:type="gramStart"/>
      <w:r w:rsidRPr="006E4C06">
        <w:rPr>
          <w:rFonts w:asciiTheme="minorHAnsi" w:hAnsiTheme="minorHAnsi" w:cstheme="minorHAnsi"/>
          <w:bCs/>
        </w:rPr>
        <w:t>disease</w:t>
      </w:r>
      <w:proofErr w:type="gramEnd"/>
      <w:r w:rsidRPr="006E4C06">
        <w:rPr>
          <w:rFonts w:asciiTheme="minorHAnsi" w:hAnsiTheme="minorHAnsi" w:cstheme="minorHAnsi"/>
          <w:bCs/>
        </w:rPr>
        <w:t xml:space="preserve"> or dangerous occurrence are kept for 3 years.</w:t>
      </w:r>
      <w:r>
        <w:rPr>
          <w:rFonts w:asciiTheme="minorHAnsi" w:hAnsiTheme="minorHAnsi" w:cstheme="minorHAnsi"/>
          <w:bCs/>
        </w:rPr>
        <w:t xml:space="preserve"> </w:t>
      </w:r>
    </w:p>
    <w:p w14:paraId="7C32EFCF" w14:textId="77777777" w:rsidR="00C92384" w:rsidRDefault="00C92384" w:rsidP="00C92384">
      <w:pPr>
        <w:rPr>
          <w:rFonts w:asciiTheme="minorHAnsi" w:hAnsiTheme="minorHAnsi" w:cstheme="minorHAnsi"/>
          <w:bCs/>
        </w:rPr>
      </w:pPr>
    </w:p>
    <w:p w14:paraId="4926D255" w14:textId="77777777" w:rsidR="00C92384" w:rsidRPr="00C138B8" w:rsidRDefault="00C92384" w:rsidP="00C92384">
      <w:pPr>
        <w:spacing w:after="160"/>
        <w:rPr>
          <w:rFonts w:ascii="Calibri" w:eastAsia="Calibri" w:hAnsi="Calibri" w:cs="Calibri"/>
          <w:b/>
          <w:color w:val="4F81BD"/>
          <w:u w:val="single"/>
        </w:rPr>
      </w:pPr>
      <w:r w:rsidRPr="00C138B8">
        <w:rPr>
          <w:rFonts w:ascii="Calibri" w:eastAsia="Calibri" w:hAnsi="Calibri" w:cs="Calibri"/>
          <w:b/>
          <w:color w:val="4F81BD"/>
          <w:u w:val="single"/>
        </w:rPr>
        <w:t>DATA SUBJECTS’ RIGHTS</w:t>
      </w:r>
    </w:p>
    <w:p w14:paraId="715FE3B6" w14:textId="77777777" w:rsidR="00C92384" w:rsidRPr="00C138B8" w:rsidRDefault="00C92384" w:rsidP="00C92384">
      <w:pPr>
        <w:rPr>
          <w:rFonts w:ascii="Calibri" w:eastAsia="Calibri" w:hAnsi="Calibri" w:cs="Calibri"/>
          <w:bCs/>
        </w:rPr>
      </w:pPr>
      <w:r w:rsidRPr="00C138B8">
        <w:rPr>
          <w:rFonts w:ascii="Calibri" w:eastAsia="Calibri" w:hAnsi="Calibri" w:cs="Calibri"/>
          <w:bCs/>
        </w:rPr>
        <w:t xml:space="preserve">Information held can be reviewed following the correct personal identification.  </w:t>
      </w:r>
    </w:p>
    <w:p w14:paraId="06AFBF59" w14:textId="77777777" w:rsidR="00C92384" w:rsidRPr="00C138B8" w:rsidRDefault="00C92384" w:rsidP="00C92384">
      <w:pPr>
        <w:rPr>
          <w:rFonts w:ascii="Calibri" w:eastAsia="Calibri" w:hAnsi="Calibri" w:cs="Calibri"/>
          <w:bCs/>
        </w:rPr>
      </w:pPr>
      <w:r w:rsidRPr="00C138B8">
        <w:rPr>
          <w:rFonts w:ascii="Calibri" w:eastAsia="Calibri" w:hAnsi="Calibri" w:cs="Calibri"/>
          <w:bCs/>
        </w:rPr>
        <w:t xml:space="preserve">This does not extend to </w:t>
      </w:r>
    </w:p>
    <w:p w14:paraId="1F4C611F" w14:textId="77777777" w:rsidR="00C92384" w:rsidRPr="00C138B8" w:rsidRDefault="00C92384" w:rsidP="00C92384">
      <w:pPr>
        <w:numPr>
          <w:ilvl w:val="0"/>
          <w:numId w:val="7"/>
        </w:numPr>
        <w:jc w:val="left"/>
        <w:rPr>
          <w:rFonts w:ascii="Calibri" w:eastAsia="Calibri" w:hAnsi="Calibri" w:cs="Calibri"/>
          <w:bCs/>
        </w:rPr>
      </w:pPr>
      <w:r w:rsidRPr="00C138B8">
        <w:rPr>
          <w:rFonts w:ascii="Calibri" w:eastAsia="Calibri" w:hAnsi="Calibri" w:cs="Calibri"/>
          <w:bCs/>
        </w:rPr>
        <w:t>documentation that may be the subject of a social services enquiry or</w:t>
      </w:r>
    </w:p>
    <w:p w14:paraId="5036A70C" w14:textId="77777777" w:rsidR="00C92384" w:rsidRPr="007B35BD" w:rsidRDefault="00C92384" w:rsidP="00C92384">
      <w:pPr>
        <w:pStyle w:val="ListParagraph"/>
        <w:numPr>
          <w:ilvl w:val="0"/>
          <w:numId w:val="7"/>
        </w:numPr>
        <w:rPr>
          <w:rFonts w:asciiTheme="minorHAnsi" w:hAnsiTheme="minorHAnsi" w:cstheme="minorHAnsi"/>
          <w:bCs/>
        </w:rPr>
      </w:pPr>
      <w:r w:rsidRPr="0056603B">
        <w:rPr>
          <w:rFonts w:ascii="Calibri" w:eastAsia="Calibri" w:hAnsi="Calibri" w:cs="Calibri"/>
          <w:bCs/>
        </w:rPr>
        <w:t>where it may prejudice a child’s safety.</w:t>
      </w:r>
      <w:r>
        <w:rPr>
          <w:rFonts w:ascii="Calibri" w:eastAsia="Calibri" w:hAnsi="Calibri" w:cs="Calibri"/>
          <w:bCs/>
        </w:rPr>
        <w:t xml:space="preserve"> </w:t>
      </w:r>
    </w:p>
    <w:p w14:paraId="5BB34775" w14:textId="77777777" w:rsidR="00C92384" w:rsidRPr="00C138B8" w:rsidRDefault="00C92384" w:rsidP="00C92384">
      <w:pPr>
        <w:tabs>
          <w:tab w:val="left" w:pos="6765"/>
        </w:tabs>
        <w:rPr>
          <w:rFonts w:ascii="Calibri" w:hAnsi="Calibri" w:cs="Calibri"/>
          <w:b/>
          <w:color w:val="4F81BD"/>
        </w:rPr>
      </w:pPr>
      <w:r w:rsidRPr="00C138B8">
        <w:rPr>
          <w:rFonts w:ascii="Calibri" w:hAnsi="Calibri" w:cs="Calibri"/>
          <w:b/>
          <w:color w:val="4F81BD"/>
          <w:u w:val="single"/>
        </w:rPr>
        <w:t>ARCHIVED DATA</w:t>
      </w:r>
      <w:r w:rsidRPr="00C138B8">
        <w:rPr>
          <w:rFonts w:ascii="Calibri" w:hAnsi="Calibri" w:cs="Calibri"/>
          <w:b/>
          <w:color w:val="4F81BD"/>
        </w:rPr>
        <w:t xml:space="preserve"> ~ hard copies kept in locked storage area.</w:t>
      </w:r>
    </w:p>
    <w:p w14:paraId="07C93404" w14:textId="77777777" w:rsidR="00C92384" w:rsidRPr="00C138B8" w:rsidRDefault="00C92384" w:rsidP="00C92384">
      <w:pPr>
        <w:tabs>
          <w:tab w:val="left" w:pos="6765"/>
        </w:tabs>
        <w:rPr>
          <w:rFonts w:ascii="Calibri" w:hAnsi="Calibri" w:cs="Calibri"/>
          <w:bCs/>
        </w:rPr>
      </w:pPr>
      <w:r w:rsidRPr="00C138B8">
        <w:rPr>
          <w:rFonts w:ascii="Calibri" w:hAnsi="Calibri" w:cs="Calibri"/>
          <w:bCs/>
        </w:rPr>
        <w:t xml:space="preserve">Ridgemount Cottage Nursery Ltd may </w:t>
      </w:r>
      <w:r w:rsidRPr="00C138B8">
        <w:rPr>
          <w:rFonts w:ascii="Calibri" w:hAnsi="Calibri" w:cs="Calibri"/>
          <w:b/>
        </w:rPr>
        <w:t>retain data</w:t>
      </w:r>
      <w:r w:rsidRPr="00C138B8">
        <w:rPr>
          <w:rFonts w:ascii="Calibri" w:hAnsi="Calibri" w:cs="Calibri"/>
          <w:bCs/>
        </w:rPr>
        <w:t xml:space="preserve"> where there is a regulatory obligation to do so or, importantly, where we may need the data to establish a legal defence in the future.</w:t>
      </w:r>
    </w:p>
    <w:p w14:paraId="4CDD2F21" w14:textId="77777777" w:rsidR="00C92384" w:rsidRPr="00C138B8" w:rsidRDefault="00C92384" w:rsidP="00C92384">
      <w:pPr>
        <w:tabs>
          <w:tab w:val="left" w:pos="6765"/>
        </w:tabs>
        <w:rPr>
          <w:rFonts w:ascii="Calibri" w:hAnsi="Calibri" w:cs="Calibri"/>
          <w:bCs/>
        </w:rPr>
      </w:pPr>
      <w:r w:rsidRPr="00C138B8">
        <w:rPr>
          <w:rFonts w:ascii="Calibri" w:hAnsi="Calibri" w:cs="Calibri"/>
          <w:bCs/>
        </w:rPr>
        <w:t>DBS certificates are not kept on file.  The information stored is:</w:t>
      </w:r>
    </w:p>
    <w:p w14:paraId="5C65EF3C" w14:textId="77777777" w:rsidR="00C92384" w:rsidRPr="00C138B8" w:rsidRDefault="00C92384" w:rsidP="00C92384">
      <w:pPr>
        <w:pStyle w:val="NoSpacing"/>
        <w:numPr>
          <w:ilvl w:val="0"/>
          <w:numId w:val="7"/>
        </w:numPr>
        <w:jc w:val="left"/>
        <w:rPr>
          <w:rFonts w:ascii="Calibri" w:hAnsi="Calibri" w:cs="Calibri"/>
        </w:rPr>
      </w:pPr>
      <w:r w:rsidRPr="00C138B8">
        <w:rPr>
          <w:rFonts w:ascii="Calibri" w:hAnsi="Calibri" w:cs="Calibri"/>
        </w:rPr>
        <w:t xml:space="preserve">A confidential record of the date the check was </w:t>
      </w:r>
      <w:proofErr w:type="gramStart"/>
      <w:r w:rsidRPr="00C138B8">
        <w:rPr>
          <w:rFonts w:ascii="Calibri" w:hAnsi="Calibri" w:cs="Calibri"/>
        </w:rPr>
        <w:t>completed</w:t>
      </w:r>
      <w:proofErr w:type="gramEnd"/>
    </w:p>
    <w:p w14:paraId="4D97C05D" w14:textId="77777777" w:rsidR="00C92384" w:rsidRPr="00C138B8" w:rsidRDefault="00C92384" w:rsidP="00C92384">
      <w:pPr>
        <w:pStyle w:val="NoSpacing"/>
        <w:numPr>
          <w:ilvl w:val="0"/>
          <w:numId w:val="7"/>
        </w:numPr>
        <w:jc w:val="left"/>
        <w:rPr>
          <w:rFonts w:ascii="Calibri" w:hAnsi="Calibri" w:cs="Calibri"/>
        </w:rPr>
      </w:pPr>
      <w:r w:rsidRPr="00C138B8">
        <w:rPr>
          <w:rFonts w:ascii="Calibri" w:hAnsi="Calibri" w:cs="Calibri"/>
        </w:rPr>
        <w:t>The level and type of check</w:t>
      </w:r>
    </w:p>
    <w:p w14:paraId="51BB9B62" w14:textId="77777777" w:rsidR="00C92384" w:rsidRPr="00C138B8" w:rsidRDefault="00C92384" w:rsidP="00C92384">
      <w:pPr>
        <w:pStyle w:val="NoSpacing"/>
        <w:numPr>
          <w:ilvl w:val="0"/>
          <w:numId w:val="7"/>
        </w:numPr>
        <w:jc w:val="left"/>
        <w:rPr>
          <w:rFonts w:ascii="Calibri" w:hAnsi="Calibri" w:cs="Calibri"/>
        </w:rPr>
      </w:pPr>
      <w:r w:rsidRPr="00C138B8">
        <w:rPr>
          <w:rFonts w:ascii="Calibri" w:hAnsi="Calibri" w:cs="Calibri"/>
        </w:rPr>
        <w:t>The reference number of the certificate</w:t>
      </w:r>
    </w:p>
    <w:p w14:paraId="2544D226" w14:textId="77777777" w:rsidR="00C92384" w:rsidRPr="00C138B8" w:rsidRDefault="00C92384" w:rsidP="00C92384">
      <w:pPr>
        <w:pStyle w:val="NoSpacing"/>
        <w:numPr>
          <w:ilvl w:val="0"/>
          <w:numId w:val="7"/>
        </w:numPr>
        <w:jc w:val="left"/>
        <w:rPr>
          <w:rFonts w:ascii="Calibri" w:hAnsi="Calibri" w:cs="Calibri"/>
        </w:rPr>
      </w:pPr>
      <w:r w:rsidRPr="00C138B8">
        <w:rPr>
          <w:rFonts w:ascii="Calibri" w:hAnsi="Calibri" w:cs="Calibri"/>
        </w:rPr>
        <w:t>The decision about whether the person was employed (with reasons).</w:t>
      </w:r>
    </w:p>
    <w:p w14:paraId="5C3EC396" w14:textId="77777777" w:rsidR="00C92384" w:rsidRPr="007B35BD" w:rsidRDefault="00C92384" w:rsidP="00C92384">
      <w:pPr>
        <w:ind w:left="360"/>
        <w:rPr>
          <w:rFonts w:asciiTheme="minorHAnsi" w:hAnsiTheme="minorHAnsi" w:cstheme="minorHAnsi"/>
          <w:bCs/>
        </w:rPr>
      </w:pPr>
    </w:p>
    <w:p w14:paraId="6EE22BC7" w14:textId="77777777" w:rsidR="00C92384" w:rsidRPr="00C138B8" w:rsidRDefault="00C92384" w:rsidP="00C92384">
      <w:pPr>
        <w:spacing w:line="259" w:lineRule="auto"/>
        <w:rPr>
          <w:rFonts w:ascii="Calibri" w:eastAsia="Calibri" w:hAnsi="Calibri" w:cs="Calibri"/>
          <w:b/>
          <w:color w:val="4F81BD"/>
          <w:u w:val="single"/>
        </w:rPr>
      </w:pPr>
      <w:r w:rsidRPr="00C138B8">
        <w:rPr>
          <w:rFonts w:ascii="Calibri" w:eastAsia="Calibri" w:hAnsi="Calibri" w:cs="Calibri"/>
          <w:b/>
          <w:color w:val="4F81BD"/>
          <w:u w:val="single"/>
        </w:rPr>
        <w:t>BREACH NOTIFICATION</w:t>
      </w:r>
    </w:p>
    <w:p w14:paraId="75B66CC6" w14:textId="77777777" w:rsidR="00C92384" w:rsidRPr="00C138B8" w:rsidRDefault="00C92384" w:rsidP="00C92384">
      <w:pPr>
        <w:spacing w:line="259" w:lineRule="auto"/>
        <w:rPr>
          <w:rFonts w:ascii="Calibri" w:eastAsia="Calibri" w:hAnsi="Calibri" w:cs="Calibri"/>
          <w:bCs/>
        </w:rPr>
      </w:pPr>
      <w:r w:rsidRPr="00C138B8">
        <w:rPr>
          <w:rFonts w:ascii="Calibri" w:eastAsia="Calibri" w:hAnsi="Calibri" w:cs="Calibri"/>
          <w:bCs/>
        </w:rPr>
        <w:t xml:space="preserve">Breaches of personal data will be reported to the DPO.  </w:t>
      </w:r>
    </w:p>
    <w:p w14:paraId="7277CEF4" w14:textId="77777777" w:rsidR="00C92384" w:rsidRPr="00C138B8" w:rsidRDefault="00C92384" w:rsidP="00C92384">
      <w:pPr>
        <w:spacing w:line="259" w:lineRule="auto"/>
        <w:rPr>
          <w:rFonts w:ascii="Calibri" w:eastAsia="Calibri" w:hAnsi="Calibri" w:cs="Calibri"/>
          <w:bCs/>
        </w:rPr>
      </w:pPr>
      <w:r w:rsidRPr="00C138B8">
        <w:rPr>
          <w:rFonts w:ascii="Calibri" w:eastAsia="Calibri" w:hAnsi="Calibri" w:cs="Calibri"/>
          <w:bCs/>
        </w:rPr>
        <w:lastRenderedPageBreak/>
        <w:t xml:space="preserve">The DPO will then identify, </w:t>
      </w:r>
      <w:proofErr w:type="gramStart"/>
      <w:r w:rsidRPr="00C138B8">
        <w:rPr>
          <w:rFonts w:ascii="Calibri" w:eastAsia="Calibri" w:hAnsi="Calibri" w:cs="Calibri"/>
          <w:bCs/>
        </w:rPr>
        <w:t>manage</w:t>
      </w:r>
      <w:proofErr w:type="gramEnd"/>
      <w:r w:rsidRPr="00C138B8">
        <w:rPr>
          <w:rFonts w:ascii="Calibri" w:eastAsia="Calibri" w:hAnsi="Calibri" w:cs="Calibri"/>
          <w:bCs/>
        </w:rPr>
        <w:t xml:space="preserve"> and resolve any personal data breaches. </w:t>
      </w:r>
    </w:p>
    <w:p w14:paraId="794B5D8C" w14:textId="77777777" w:rsidR="00C92384" w:rsidRPr="00C138B8" w:rsidRDefault="00C92384" w:rsidP="00C92384">
      <w:pPr>
        <w:spacing w:line="259" w:lineRule="auto"/>
        <w:rPr>
          <w:rFonts w:ascii="Calibri" w:eastAsia="Calibri" w:hAnsi="Calibri" w:cs="Calibri"/>
          <w:bCs/>
        </w:rPr>
      </w:pPr>
      <w:r w:rsidRPr="00C138B8">
        <w:rPr>
          <w:rFonts w:ascii="Calibri" w:eastAsia="Calibri" w:hAnsi="Calibri" w:cs="Calibri"/>
          <w:bCs/>
        </w:rPr>
        <w:t>The Information commissioner’s Office (ICO) will be notified of a data breach within 72 hours of becoming aware of the breach.</w:t>
      </w:r>
    </w:p>
    <w:p w14:paraId="5B50CE40" w14:textId="77777777" w:rsidR="00C92384" w:rsidRPr="00C138B8" w:rsidRDefault="00C92384" w:rsidP="00C92384">
      <w:pPr>
        <w:pStyle w:val="NoSpacing"/>
        <w:rPr>
          <w:rFonts w:ascii="Calibri" w:eastAsia="Calibri" w:hAnsi="Calibri" w:cs="Calibri"/>
        </w:rPr>
      </w:pPr>
      <w:r w:rsidRPr="00C138B8">
        <w:rPr>
          <w:rFonts w:ascii="Calibri" w:eastAsia="Calibri" w:hAnsi="Calibri" w:cs="Calibri"/>
        </w:rPr>
        <w:t xml:space="preserve">Notification will </w:t>
      </w:r>
      <w:proofErr w:type="gramStart"/>
      <w:r w:rsidRPr="00C138B8">
        <w:rPr>
          <w:rFonts w:ascii="Calibri" w:eastAsia="Calibri" w:hAnsi="Calibri" w:cs="Calibri"/>
        </w:rPr>
        <w:t>include</w:t>
      </w:r>
      <w:proofErr w:type="gramEnd"/>
    </w:p>
    <w:p w14:paraId="460559F9" w14:textId="77777777" w:rsidR="00C92384" w:rsidRPr="00C138B8" w:rsidRDefault="00C92384" w:rsidP="00C92384">
      <w:pPr>
        <w:pStyle w:val="NoSpacing"/>
        <w:numPr>
          <w:ilvl w:val="0"/>
          <w:numId w:val="8"/>
        </w:numPr>
        <w:jc w:val="left"/>
        <w:rPr>
          <w:rFonts w:ascii="Calibri" w:eastAsia="Calibri" w:hAnsi="Calibri" w:cs="Calibri"/>
        </w:rPr>
      </w:pPr>
      <w:r w:rsidRPr="00C138B8">
        <w:rPr>
          <w:rFonts w:ascii="Calibri" w:eastAsia="Calibri" w:hAnsi="Calibri" w:cs="Calibri"/>
        </w:rPr>
        <w:t>Description of the breach, including numbers and categories</w:t>
      </w:r>
    </w:p>
    <w:p w14:paraId="56596E70" w14:textId="77777777" w:rsidR="00C92384" w:rsidRPr="00C138B8" w:rsidRDefault="00C92384" w:rsidP="00C92384">
      <w:pPr>
        <w:pStyle w:val="NoSpacing"/>
        <w:numPr>
          <w:ilvl w:val="0"/>
          <w:numId w:val="8"/>
        </w:numPr>
        <w:jc w:val="left"/>
        <w:rPr>
          <w:rFonts w:ascii="Calibri" w:eastAsia="Calibri" w:hAnsi="Calibri" w:cs="Calibri"/>
        </w:rPr>
      </w:pPr>
      <w:r w:rsidRPr="00C138B8">
        <w:rPr>
          <w:rFonts w:ascii="Calibri" w:eastAsia="Calibri" w:hAnsi="Calibri" w:cs="Calibri"/>
        </w:rPr>
        <w:t>A contact name and details</w:t>
      </w:r>
    </w:p>
    <w:p w14:paraId="3FEE9561" w14:textId="77777777" w:rsidR="00C92384" w:rsidRPr="00C138B8" w:rsidRDefault="00C92384" w:rsidP="00C92384">
      <w:pPr>
        <w:pStyle w:val="NoSpacing"/>
        <w:numPr>
          <w:ilvl w:val="0"/>
          <w:numId w:val="8"/>
        </w:numPr>
        <w:jc w:val="left"/>
        <w:rPr>
          <w:rFonts w:ascii="Calibri" w:eastAsia="Calibri" w:hAnsi="Calibri" w:cs="Calibri"/>
        </w:rPr>
      </w:pPr>
      <w:r w:rsidRPr="00C138B8">
        <w:rPr>
          <w:rFonts w:ascii="Calibri" w:eastAsia="Calibri" w:hAnsi="Calibri" w:cs="Calibri"/>
        </w:rPr>
        <w:t>An assessment of the likely consequences</w:t>
      </w:r>
    </w:p>
    <w:p w14:paraId="3EE58A26" w14:textId="77777777" w:rsidR="00C92384" w:rsidRPr="00C138B8" w:rsidRDefault="00C92384" w:rsidP="00C92384">
      <w:pPr>
        <w:numPr>
          <w:ilvl w:val="0"/>
          <w:numId w:val="8"/>
        </w:numPr>
        <w:spacing w:line="259" w:lineRule="auto"/>
        <w:jc w:val="left"/>
        <w:rPr>
          <w:rFonts w:ascii="Calibri" w:eastAsia="Calibri" w:hAnsi="Calibri" w:cs="Calibri"/>
          <w:bCs/>
        </w:rPr>
      </w:pPr>
      <w:r w:rsidRPr="00C138B8">
        <w:rPr>
          <w:rFonts w:ascii="Calibri" w:eastAsia="Calibri" w:hAnsi="Calibri" w:cs="Calibri"/>
          <w:bCs/>
        </w:rPr>
        <w:t xml:space="preserve">The measures taken to mitigate or remedy the </w:t>
      </w:r>
      <w:proofErr w:type="gramStart"/>
      <w:r w:rsidRPr="00C138B8">
        <w:rPr>
          <w:rFonts w:ascii="Calibri" w:eastAsia="Calibri" w:hAnsi="Calibri" w:cs="Calibri"/>
          <w:bCs/>
        </w:rPr>
        <w:t>situation</w:t>
      </w:r>
      <w:proofErr w:type="gramEnd"/>
    </w:p>
    <w:p w14:paraId="06F19A77" w14:textId="77777777" w:rsidR="00C92384" w:rsidRPr="00A25745" w:rsidRDefault="00C92384" w:rsidP="00C92384">
      <w:pPr>
        <w:rPr>
          <w:rFonts w:asciiTheme="minorHAnsi" w:hAnsiTheme="minorHAnsi" w:cstheme="minorHAnsi"/>
          <w:bCs/>
        </w:rPr>
      </w:pPr>
    </w:p>
    <w:p w14:paraId="7DBF85B8" w14:textId="77777777" w:rsidR="00C92384" w:rsidRPr="0050249E" w:rsidRDefault="00C92384" w:rsidP="00C92384">
      <w:pPr>
        <w:rPr>
          <w:rFonts w:asciiTheme="minorHAnsi" w:hAnsiTheme="minorHAnsi" w:cstheme="minorHAnsi"/>
          <w:b/>
        </w:rPr>
      </w:pPr>
      <w:r w:rsidRPr="0050249E">
        <w:rPr>
          <w:rFonts w:asciiTheme="minorHAnsi" w:hAnsiTheme="minorHAnsi" w:cstheme="minorHAnsi"/>
          <w:b/>
        </w:rPr>
        <w:t xml:space="preserve">General Data Protection Regulation (Regulation (EU) 2016/679 (GDPR) compliance </w:t>
      </w:r>
    </w:p>
    <w:p w14:paraId="3779D06A" w14:textId="77777777" w:rsidR="00C92384" w:rsidRPr="0050249E" w:rsidRDefault="00C92384" w:rsidP="00C92384">
      <w:pPr>
        <w:rPr>
          <w:rFonts w:asciiTheme="minorHAnsi" w:hAnsiTheme="minorHAnsi" w:cstheme="minorHAnsi"/>
        </w:rPr>
      </w:pP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meet our requirements under GDPR we will also undertake the following:</w:t>
      </w:r>
    </w:p>
    <w:p w14:paraId="573D53FD" w14:textId="77777777" w:rsidR="00C92384" w:rsidRPr="0050249E" w:rsidRDefault="00C92384" w:rsidP="00C9238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 xml:space="preserve">We will ensure our terms &amp; conditions, privacy and consent notices are easily accessed/made available in accurate and easy to understand </w:t>
      </w:r>
      <w:proofErr w:type="gramStart"/>
      <w:r w:rsidRPr="0050249E">
        <w:rPr>
          <w:rFonts w:asciiTheme="minorHAnsi" w:hAnsiTheme="minorHAnsi" w:cstheme="minorHAnsi"/>
        </w:rPr>
        <w:t>language</w:t>
      </w:r>
      <w:proofErr w:type="gramEnd"/>
      <w:r w:rsidRPr="0050249E">
        <w:rPr>
          <w:rFonts w:asciiTheme="minorHAnsi" w:hAnsiTheme="minorHAnsi" w:cstheme="minorHAnsi"/>
        </w:rPr>
        <w:t xml:space="preserve"> </w:t>
      </w:r>
    </w:p>
    <w:p w14:paraId="66CBF6D0" w14:textId="77777777" w:rsidR="00C92384" w:rsidRPr="0050249E" w:rsidRDefault="00C92384" w:rsidP="00C9238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 xml:space="preserve">We will use your data to ensure the safe, </w:t>
      </w:r>
      <w:proofErr w:type="gramStart"/>
      <w:r w:rsidRPr="0050249E">
        <w:rPr>
          <w:rFonts w:asciiTheme="minorHAnsi" w:hAnsiTheme="minorHAnsi" w:cstheme="minorHAnsi"/>
        </w:rPr>
        <w:t>operational</w:t>
      </w:r>
      <w:proofErr w:type="gramEnd"/>
      <w:r w:rsidRPr="0050249E">
        <w:rPr>
          <w:rFonts w:asciiTheme="minorHAnsi" w:hAnsiTheme="minorHAnsi" w:cstheme="minorHAnsi"/>
        </w:rPr>
        <w:t xml:space="preserve"> and regulatory requirements of running our Nursery, thes</w:t>
      </w:r>
      <w:r>
        <w:rPr>
          <w:rFonts w:asciiTheme="minorHAnsi" w:hAnsiTheme="minorHAnsi" w:cstheme="minorHAnsi"/>
        </w:rPr>
        <w:t xml:space="preserve">e include children and family information, SEND and Safeguarding information, Referrals made to other agencies. </w:t>
      </w:r>
      <w:r w:rsidRPr="0050249E">
        <w:rPr>
          <w:rFonts w:asciiTheme="minorHAnsi" w:hAnsiTheme="minorHAnsi" w:cstheme="minorHAnsi"/>
        </w:rPr>
        <w:t xml:space="preserve">We will only contact you in relation to the safe, </w:t>
      </w:r>
      <w:proofErr w:type="gramStart"/>
      <w:r w:rsidRPr="0050249E">
        <w:rPr>
          <w:rFonts w:asciiTheme="minorHAnsi" w:hAnsiTheme="minorHAnsi" w:cstheme="minorHAnsi"/>
        </w:rPr>
        <w:t>operational</w:t>
      </w:r>
      <w:proofErr w:type="gramEnd"/>
      <w:r w:rsidRPr="0050249E">
        <w:rPr>
          <w:rFonts w:asciiTheme="minorHAnsi" w:hAnsiTheme="minorHAnsi" w:cstheme="minorHAnsi"/>
        </w:rPr>
        <w:t xml:space="preserve"> and regulatory requirements of running our Nursery, these include </w:t>
      </w:r>
      <w:r w:rsidRPr="00FC4B78">
        <w:rPr>
          <w:rFonts w:asciiTheme="minorHAnsi" w:hAnsiTheme="minorHAnsi" w:cstheme="minorHAnsi"/>
          <w:bCs/>
        </w:rPr>
        <w:t>if your child is sick and requires collecting, if the nursery needs to close due to unforeseen circumstances, to report and accident or incident or reporting safeguarding concerns.</w:t>
      </w:r>
      <w:r>
        <w:rPr>
          <w:rFonts w:asciiTheme="minorHAnsi" w:hAnsiTheme="minorHAnsi" w:cstheme="minorHAnsi"/>
          <w:b/>
        </w:rPr>
        <w:t xml:space="preserve"> </w:t>
      </w:r>
      <w:r w:rsidRPr="0050249E">
        <w:rPr>
          <w:rFonts w:asciiTheme="minorHAnsi" w:hAnsiTheme="minorHAnsi" w:cstheme="minorHAnsi"/>
        </w:rPr>
        <w:t>We will not share or use your data for other purposes. Further detail can be found in our GDPR policy [insert document name].</w:t>
      </w:r>
    </w:p>
    <w:p w14:paraId="39C8649A" w14:textId="77777777" w:rsidR="00C92384" w:rsidRPr="0050249E" w:rsidRDefault="00C92384" w:rsidP="00C9238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Everyone in our nursery understands that people have the right to access their records or have their records amended or deleted (subject to other laws and regulations).</w:t>
      </w:r>
    </w:p>
    <w:p w14:paraId="57C83605" w14:textId="77777777" w:rsidR="00C92384" w:rsidRPr="0050249E" w:rsidRDefault="00C92384" w:rsidP="00C92384">
      <w:pPr>
        <w:pStyle w:val="ListParagraph"/>
        <w:numPr>
          <w:ilvl w:val="0"/>
          <w:numId w:val="4"/>
        </w:numPr>
        <w:spacing w:after="200" w:line="276" w:lineRule="auto"/>
        <w:contextualSpacing/>
        <w:rPr>
          <w:rFonts w:asciiTheme="minorHAnsi" w:hAnsiTheme="minorHAnsi" w:cstheme="minorHAnsi"/>
        </w:rPr>
      </w:pPr>
      <w:r w:rsidRPr="0050249E">
        <w:rPr>
          <w:rFonts w:asciiTheme="minorHAnsi" w:hAnsiTheme="minorHAnsi" w:cstheme="minorHAnsi"/>
        </w:rPr>
        <w:t>We will ensure staff have due regard to the relevant data protection principles, which allow them to share (and withhold) personal information, as provided for in the Data Protection Ac 2018 and the GDPR. This includes:</w:t>
      </w:r>
    </w:p>
    <w:p w14:paraId="36CD41FF" w14:textId="77777777" w:rsidR="00C92384" w:rsidRPr="0050249E" w:rsidRDefault="00C92384" w:rsidP="00C92384">
      <w:pPr>
        <w:pStyle w:val="ListParagraph"/>
        <w:numPr>
          <w:ilvl w:val="0"/>
          <w:numId w:val="5"/>
        </w:numPr>
        <w:spacing w:after="200" w:line="276" w:lineRule="auto"/>
        <w:contextualSpacing/>
        <w:rPr>
          <w:rFonts w:asciiTheme="minorHAnsi" w:hAnsiTheme="minorHAnsi" w:cstheme="minorHAnsi"/>
        </w:rPr>
      </w:pPr>
      <w:r w:rsidRPr="0050249E">
        <w:rPr>
          <w:rFonts w:asciiTheme="minorHAnsi" w:hAnsiTheme="minorHAnsi" w:cstheme="minorHAnsi"/>
        </w:rPr>
        <w:t xml:space="preserve">Being confident of the processing conditions which allow them to store and share information for safeguarding purposes, including </w:t>
      </w:r>
      <w:proofErr w:type="gramStart"/>
      <w:r w:rsidRPr="0050249E">
        <w:rPr>
          <w:rFonts w:asciiTheme="minorHAnsi" w:hAnsiTheme="minorHAnsi" w:cstheme="minorHAnsi"/>
        </w:rPr>
        <w:t>information</w:t>
      </w:r>
      <w:proofErr w:type="gramEnd"/>
      <w:r w:rsidRPr="0050249E">
        <w:rPr>
          <w:rFonts w:asciiTheme="minorHAnsi" w:hAnsiTheme="minorHAnsi" w:cstheme="minorHAnsi"/>
        </w:rPr>
        <w:t xml:space="preserve"> which is sensitive and personal, and should be treated as ‘special category personal data.’</w:t>
      </w:r>
    </w:p>
    <w:p w14:paraId="7B69A7DA" w14:textId="77777777" w:rsidR="00C92384" w:rsidRPr="0050249E" w:rsidRDefault="00C92384" w:rsidP="00C92384">
      <w:pPr>
        <w:pStyle w:val="ListParagraph"/>
        <w:numPr>
          <w:ilvl w:val="0"/>
          <w:numId w:val="5"/>
        </w:numPr>
        <w:spacing w:after="200" w:line="276" w:lineRule="auto"/>
        <w:contextualSpacing/>
        <w:rPr>
          <w:rFonts w:asciiTheme="minorHAnsi" w:hAnsiTheme="minorHAnsi" w:cstheme="minorHAnsi"/>
        </w:rPr>
      </w:pPr>
      <w:r w:rsidRPr="0050249E">
        <w:rPr>
          <w:rFonts w:asciiTheme="minorHAnsi" w:hAnsiTheme="minorHAnsi" w:cstheme="minorHAns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1F595CB2" w14:textId="77777777" w:rsidR="00C92384" w:rsidRPr="0050249E" w:rsidRDefault="00C92384" w:rsidP="00C92384">
      <w:pPr>
        <w:rPr>
          <w:rFonts w:asciiTheme="minorHAnsi" w:hAnsiTheme="minorHAnsi" w:cstheme="minorHAnsi"/>
          <w:b/>
        </w:rPr>
      </w:pPr>
      <w:r w:rsidRPr="0050249E">
        <w:rPr>
          <w:rFonts w:asciiTheme="minorHAnsi" w:hAnsiTheme="minorHAnsi" w:cstheme="minorHAnsi"/>
          <w:b/>
        </w:rPr>
        <w:t>Staff and volunteer information</w:t>
      </w:r>
    </w:p>
    <w:p w14:paraId="4245CDF0" w14:textId="77777777" w:rsidR="00C92384" w:rsidRPr="0050249E" w:rsidRDefault="00C92384" w:rsidP="00C92384">
      <w:pPr>
        <w:pStyle w:val="ListParagraph"/>
        <w:numPr>
          <w:ilvl w:val="0"/>
          <w:numId w:val="3"/>
        </w:numPr>
        <w:rPr>
          <w:rFonts w:asciiTheme="minorHAnsi" w:hAnsiTheme="minorHAnsi" w:cstheme="minorHAnsi"/>
        </w:rPr>
      </w:pPr>
      <w:r w:rsidRPr="0050249E">
        <w:rPr>
          <w:rFonts w:asciiTheme="minorHAnsi" w:hAnsiTheme="minorHAnsi" w:cstheme="minorHAnsi"/>
        </w:rPr>
        <w:t xml:space="preserve">All information and records relating to staff/volunteers will be kept confidentially in a locked </w:t>
      </w:r>
      <w:proofErr w:type="gramStart"/>
      <w:r w:rsidRPr="0050249E">
        <w:rPr>
          <w:rFonts w:asciiTheme="minorHAnsi" w:hAnsiTheme="minorHAnsi" w:cstheme="minorHAnsi"/>
        </w:rPr>
        <w:t>cabinet</w:t>
      </w:r>
      <w:proofErr w:type="gramEnd"/>
    </w:p>
    <w:p w14:paraId="0AFA4FA6" w14:textId="77777777" w:rsidR="00C92384" w:rsidRPr="0050249E" w:rsidRDefault="00C92384" w:rsidP="00C92384">
      <w:pPr>
        <w:pStyle w:val="ListParagraph"/>
        <w:numPr>
          <w:ilvl w:val="0"/>
          <w:numId w:val="3"/>
        </w:numPr>
        <w:rPr>
          <w:rFonts w:asciiTheme="minorHAnsi" w:hAnsiTheme="minorHAnsi" w:cstheme="minorHAnsi"/>
        </w:rPr>
      </w:pPr>
      <w:r w:rsidRPr="0050249E">
        <w:rPr>
          <w:rFonts w:asciiTheme="minorHAnsi" w:hAnsiTheme="minorHAnsi" w:cstheme="minorHAnsi"/>
        </w:rPr>
        <w:t>Individual staff may request to see their own personal file at any time.</w:t>
      </w:r>
    </w:p>
    <w:p w14:paraId="3FCE5684" w14:textId="77777777" w:rsidR="00C92384" w:rsidRPr="00C138B8" w:rsidRDefault="00C92384" w:rsidP="00C92384">
      <w:pPr>
        <w:jc w:val="left"/>
        <w:rPr>
          <w:rFonts w:ascii="Calibri" w:hAnsi="Calibri" w:cs="Calibri"/>
          <w:b/>
          <w:color w:val="4F81BD"/>
          <w:u w:val="single"/>
        </w:rPr>
      </w:pPr>
      <w:r w:rsidRPr="00C138B8">
        <w:rPr>
          <w:rFonts w:ascii="Calibri" w:hAnsi="Calibri" w:cs="Calibri"/>
          <w:b/>
          <w:color w:val="4F81BD"/>
          <w:u w:val="single"/>
        </w:rPr>
        <w:t>ERASURE OF DATA ~</w:t>
      </w:r>
    </w:p>
    <w:p w14:paraId="69D9DD2B" w14:textId="77777777" w:rsidR="00C92384" w:rsidRPr="00C138B8" w:rsidRDefault="00C92384" w:rsidP="00C92384">
      <w:pPr>
        <w:jc w:val="left"/>
        <w:rPr>
          <w:rFonts w:ascii="Calibri" w:hAnsi="Calibri" w:cs="Calibri"/>
        </w:rPr>
      </w:pPr>
      <w:r w:rsidRPr="00C138B8">
        <w:rPr>
          <w:rFonts w:ascii="Calibri" w:hAnsi="Calibri" w:cs="Calibri"/>
        </w:rPr>
        <w:t>This may be done on request, where reasonable grounds exist.</w:t>
      </w:r>
    </w:p>
    <w:p w14:paraId="6606A4F1" w14:textId="77777777" w:rsidR="00C92384" w:rsidRPr="00C138B8" w:rsidRDefault="00C92384" w:rsidP="00C92384">
      <w:pPr>
        <w:jc w:val="left"/>
        <w:rPr>
          <w:rFonts w:ascii="Calibri" w:hAnsi="Calibri" w:cs="Calibri"/>
        </w:rPr>
      </w:pPr>
      <w:r w:rsidRPr="00C138B8">
        <w:rPr>
          <w:rFonts w:ascii="Calibri" w:hAnsi="Calibri" w:cs="Calibri"/>
        </w:rPr>
        <w:lastRenderedPageBreak/>
        <w:t>It will automatically be done within the time frames listed above.</w:t>
      </w:r>
    </w:p>
    <w:p w14:paraId="27F2A817" w14:textId="77777777" w:rsidR="00C92384" w:rsidRPr="0050249E" w:rsidRDefault="00C92384" w:rsidP="00C92384">
      <w:pPr>
        <w:rPr>
          <w:rFonts w:asciiTheme="minorHAnsi" w:hAnsiTheme="minorHAnsi" w:cstheme="minorHAnsi"/>
        </w:rPr>
      </w:pPr>
    </w:p>
    <w:p w14:paraId="23273B78" w14:textId="77777777" w:rsidR="00C92384" w:rsidRPr="0050249E" w:rsidRDefault="00C92384" w:rsidP="00C92384">
      <w:pPr>
        <w:pStyle w:val="H2"/>
        <w:rPr>
          <w:rFonts w:asciiTheme="minorHAnsi" w:hAnsiTheme="minorHAnsi" w:cstheme="minorHAnsi"/>
        </w:rPr>
      </w:pPr>
      <w:r w:rsidRPr="0050249E">
        <w:rPr>
          <w:rFonts w:asciiTheme="minorHAnsi" w:hAnsiTheme="minorHAnsi" w:cstheme="minorHAnsi"/>
        </w:rPr>
        <w:t>NDNA Hints and tips</w:t>
      </w:r>
    </w:p>
    <w:p w14:paraId="33213E84" w14:textId="77777777" w:rsidR="00C92384" w:rsidRPr="0050249E" w:rsidRDefault="00C92384" w:rsidP="00C92384">
      <w:pPr>
        <w:rPr>
          <w:rFonts w:asciiTheme="minorHAnsi" w:hAnsiTheme="minorHAnsi" w:cstheme="minorHAnsi"/>
          <w:i/>
        </w:rPr>
      </w:pPr>
      <w:r w:rsidRPr="0050249E">
        <w:rPr>
          <w:rFonts w:asciiTheme="minorHAnsi" w:hAnsiTheme="minorHAnsi" w:cstheme="minorHAnsi"/>
          <w:i/>
        </w:rPr>
        <w:t xml:space="preserve">For more information on data protection and to register your nursery visit </w:t>
      </w:r>
      <w:hyperlink r:id="rId5" w:history="1">
        <w:r w:rsidRPr="0050249E">
          <w:rPr>
            <w:rStyle w:val="Hyperlink"/>
            <w:rFonts w:asciiTheme="minorHAnsi" w:hAnsiTheme="minorHAnsi" w:cstheme="minorHAnsi"/>
            <w:i/>
          </w:rPr>
          <w:t>https://ico.org.uk/</w:t>
        </w:r>
      </w:hyperlink>
    </w:p>
    <w:p w14:paraId="1D681237" w14:textId="77777777" w:rsidR="00C92384" w:rsidRPr="0050249E" w:rsidRDefault="00C92384" w:rsidP="00C92384">
      <w:pPr>
        <w:rPr>
          <w:rFonts w:asciiTheme="minorHAnsi" w:hAnsiTheme="minorHAnsi" w:cstheme="minorHAnsi"/>
          <w:i/>
        </w:rPr>
      </w:pPr>
    </w:p>
    <w:p w14:paraId="3C8F8DAA" w14:textId="77777777" w:rsidR="00C92384" w:rsidRPr="0050249E" w:rsidRDefault="00C92384" w:rsidP="00C92384">
      <w:pPr>
        <w:rPr>
          <w:rFonts w:asciiTheme="minorHAnsi" w:hAnsiTheme="minorHAnsi" w:cstheme="minorHAnsi"/>
          <w:i/>
        </w:rPr>
      </w:pPr>
      <w:r w:rsidRPr="0050249E">
        <w:rPr>
          <w:rFonts w:asciiTheme="minorHAnsi" w:hAnsiTheme="minorHAnsi" w:cstheme="minorHAnsi"/>
          <w:i/>
        </w:rPr>
        <w:t>Why not include the location of your data protection certificate and link this policy to your access and storage of information policy?</w:t>
      </w:r>
    </w:p>
    <w:p w14:paraId="6A3A89BF" w14:textId="77777777" w:rsidR="00C92384" w:rsidRPr="0050249E" w:rsidRDefault="00C92384" w:rsidP="00C9238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92384" w:rsidRPr="0050249E" w14:paraId="2472AEBD" w14:textId="77777777" w:rsidTr="003933FF">
        <w:trPr>
          <w:cantSplit/>
          <w:jc w:val="center"/>
        </w:trPr>
        <w:tc>
          <w:tcPr>
            <w:tcW w:w="1666" w:type="pct"/>
            <w:tcBorders>
              <w:top w:val="single" w:sz="4" w:space="0" w:color="auto"/>
            </w:tcBorders>
            <w:vAlign w:val="center"/>
          </w:tcPr>
          <w:p w14:paraId="62C3602B" w14:textId="77777777" w:rsidR="00C92384" w:rsidRPr="0050249E" w:rsidRDefault="00C92384"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7C4D2E27" w14:textId="77777777" w:rsidR="00C92384" w:rsidRPr="0050249E" w:rsidRDefault="00C92384"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37F09AE2" w14:textId="77777777" w:rsidR="00C92384" w:rsidRPr="0050249E" w:rsidRDefault="00C92384"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C92384" w:rsidRPr="0050249E" w14:paraId="7B26DB10" w14:textId="77777777" w:rsidTr="003933FF">
        <w:trPr>
          <w:cantSplit/>
          <w:jc w:val="center"/>
        </w:trPr>
        <w:tc>
          <w:tcPr>
            <w:tcW w:w="1666" w:type="pct"/>
            <w:vAlign w:val="center"/>
          </w:tcPr>
          <w:p w14:paraId="5EA64BF2" w14:textId="1C115A06" w:rsidR="00C92384" w:rsidRPr="0050249E" w:rsidRDefault="00C92384"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2CBC611A" w14:textId="0E790CC9" w:rsidR="00C92384" w:rsidRPr="0050249E" w:rsidRDefault="00C92384" w:rsidP="003933FF">
            <w:pPr>
              <w:pStyle w:val="MeetsEYFS"/>
              <w:rPr>
                <w:rFonts w:asciiTheme="minorHAnsi" w:hAnsiTheme="minorHAnsi" w:cstheme="minorHAnsi"/>
                <w:i/>
              </w:rPr>
            </w:pPr>
            <w:r>
              <w:rPr>
                <w:rFonts w:asciiTheme="minorHAnsi" w:hAnsiTheme="minorHAnsi" w:cstheme="minorHAnsi"/>
                <w:i/>
              </w:rPr>
              <w:t>J. Surman</w:t>
            </w:r>
          </w:p>
        </w:tc>
        <w:tc>
          <w:tcPr>
            <w:tcW w:w="1490" w:type="pct"/>
          </w:tcPr>
          <w:p w14:paraId="51E5E249" w14:textId="06BC18A2" w:rsidR="00C92384" w:rsidRPr="0050249E" w:rsidRDefault="00C92384" w:rsidP="003933FF">
            <w:pPr>
              <w:pStyle w:val="MeetsEYFS"/>
              <w:rPr>
                <w:rFonts w:asciiTheme="minorHAnsi" w:hAnsiTheme="minorHAnsi" w:cstheme="minorHAnsi"/>
                <w:i/>
              </w:rPr>
            </w:pPr>
            <w:r>
              <w:rPr>
                <w:rFonts w:asciiTheme="minorHAnsi" w:hAnsiTheme="minorHAnsi" w:cstheme="minorHAnsi"/>
                <w:i/>
              </w:rPr>
              <w:t xml:space="preserve">07/06/2024 </w:t>
            </w:r>
          </w:p>
        </w:tc>
      </w:tr>
      <w:bookmarkEnd w:id="2"/>
    </w:tbl>
    <w:p w14:paraId="1CAEFF22" w14:textId="77777777" w:rsidR="00C92384" w:rsidRPr="0050249E" w:rsidRDefault="00C92384" w:rsidP="00C92384">
      <w:pPr>
        <w:rPr>
          <w:rFonts w:asciiTheme="minorHAnsi" w:hAnsiTheme="minorHAnsi" w:cstheme="minorHAnsi"/>
        </w:rPr>
      </w:pPr>
    </w:p>
    <w:p w14:paraId="4580953F" w14:textId="77777777" w:rsidR="00C92384" w:rsidRDefault="00C92384"/>
    <w:sectPr w:rsidR="00C92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1216"/>
    <w:multiLevelType w:val="hybridMultilevel"/>
    <w:tmpl w:val="377C0362"/>
    <w:lvl w:ilvl="0" w:tplc="F3A6D93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6D50C2F"/>
    <w:multiLevelType w:val="hybridMultilevel"/>
    <w:tmpl w:val="4B349F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75145DBB"/>
    <w:multiLevelType w:val="hybridMultilevel"/>
    <w:tmpl w:val="BD60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1434">
    <w:abstractNumId w:val="7"/>
  </w:num>
  <w:num w:numId="2" w16cid:durableId="1360623528">
    <w:abstractNumId w:val="4"/>
  </w:num>
  <w:num w:numId="3" w16cid:durableId="820196100">
    <w:abstractNumId w:val="1"/>
  </w:num>
  <w:num w:numId="4" w16cid:durableId="1997025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270725">
    <w:abstractNumId w:val="5"/>
  </w:num>
  <w:num w:numId="6" w16cid:durableId="1212644811">
    <w:abstractNumId w:val="0"/>
  </w:num>
  <w:num w:numId="7" w16cid:durableId="448209696">
    <w:abstractNumId w:val="6"/>
  </w:num>
  <w:num w:numId="8" w16cid:durableId="1129319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6D5953"/>
    <w:rsid w:val="00C9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F9F0"/>
  <w15:chartTrackingRefBased/>
  <w15:docId w15:val="{8B3C0C65-3DD5-4B5D-A42A-85E3CC0F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84"/>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2384"/>
    <w:rPr>
      <w:color w:val="0000FF"/>
      <w:u w:val="single"/>
    </w:rPr>
  </w:style>
  <w:style w:type="paragraph" w:styleId="ListParagraph">
    <w:name w:val="List Paragraph"/>
    <w:basedOn w:val="Normal"/>
    <w:uiPriority w:val="34"/>
    <w:qFormat/>
    <w:rsid w:val="00C92384"/>
    <w:pPr>
      <w:ind w:left="720"/>
    </w:pPr>
  </w:style>
  <w:style w:type="paragraph" w:customStyle="1" w:styleId="H1">
    <w:name w:val="H1"/>
    <w:basedOn w:val="Normal"/>
    <w:next w:val="Normal"/>
    <w:qFormat/>
    <w:rsid w:val="00C92384"/>
    <w:pPr>
      <w:pageBreakBefore/>
      <w:jc w:val="center"/>
    </w:pPr>
    <w:rPr>
      <w:b/>
      <w:sz w:val="36"/>
    </w:rPr>
  </w:style>
  <w:style w:type="paragraph" w:customStyle="1" w:styleId="H2">
    <w:name w:val="H2"/>
    <w:basedOn w:val="Normal"/>
    <w:next w:val="Normal"/>
    <w:qFormat/>
    <w:rsid w:val="00C92384"/>
    <w:pPr>
      <w:keepNext/>
    </w:pPr>
    <w:rPr>
      <w:rFonts w:cs="Arial"/>
      <w:b/>
    </w:rPr>
  </w:style>
  <w:style w:type="paragraph" w:customStyle="1" w:styleId="MeetsEYFS">
    <w:name w:val="Meets EYFS"/>
    <w:basedOn w:val="Normal"/>
    <w:qFormat/>
    <w:rsid w:val="00C92384"/>
    <w:pPr>
      <w:jc w:val="left"/>
    </w:pPr>
    <w:rPr>
      <w:sz w:val="20"/>
    </w:rPr>
  </w:style>
  <w:style w:type="paragraph" w:customStyle="1" w:styleId="deleteasappropriate">
    <w:name w:val="delete as appropriate"/>
    <w:basedOn w:val="Normal"/>
    <w:qFormat/>
    <w:rsid w:val="00C92384"/>
    <w:rPr>
      <w:i/>
      <w:sz w:val="20"/>
    </w:rPr>
  </w:style>
  <w:style w:type="paragraph" w:styleId="NoSpacing">
    <w:name w:val="No Spacing"/>
    <w:uiPriority w:val="1"/>
    <w:qFormat/>
    <w:rsid w:val="00C92384"/>
    <w:pPr>
      <w:spacing w:after="0" w:line="240" w:lineRule="auto"/>
      <w:jc w:val="both"/>
    </w:pPr>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212E3BDE-2E32-424D-84A9-EF932C44C7F7}"/>
</file>

<file path=customXml/itemProps2.xml><?xml version="1.0" encoding="utf-8"?>
<ds:datastoreItem xmlns:ds="http://schemas.openxmlformats.org/officeDocument/2006/customXml" ds:itemID="{36CF374A-5AC2-4376-ACC8-6EC4A7B240A2}"/>
</file>

<file path=customXml/itemProps3.xml><?xml version="1.0" encoding="utf-8"?>
<ds:datastoreItem xmlns:ds="http://schemas.openxmlformats.org/officeDocument/2006/customXml" ds:itemID="{488BA16A-1531-4B1E-AF52-26C44467F739}"/>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2</cp:revision>
  <dcterms:created xsi:type="dcterms:W3CDTF">2023-06-07T13:39:00Z</dcterms:created>
  <dcterms:modified xsi:type="dcterms:W3CDTF">2023-06-07T13:42:00Z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